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FE1FA" w14:textId="77777777" w:rsidR="007308EF" w:rsidRDefault="00DB0DEC">
      <w:pPr>
        <w:jc w:val="righ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77BFE214" wp14:editId="77BFE215">
            <wp:extent cx="3033196" cy="456016"/>
            <wp:effectExtent l="0" t="0" r="0" b="0"/>
            <wp:docPr id="1" name="image1.png" descr="Imagen que contiene For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agen que contiene Forma&#10;&#10;Descripción generada automá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3196" cy="456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BFE1FB" w14:textId="77777777" w:rsidR="007308EF" w:rsidRDefault="007308EF">
      <w:pPr>
        <w:jc w:val="right"/>
        <w:rPr>
          <w:color w:val="FF0000"/>
        </w:rPr>
      </w:pPr>
    </w:p>
    <w:p w14:paraId="77BFE1FC" w14:textId="55600E42" w:rsidR="007308EF" w:rsidRDefault="00DB0DEC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HONDA </w:t>
      </w:r>
      <w:r w:rsidR="002D00F5">
        <w:rPr>
          <w:b/>
          <w:color w:val="FF0000"/>
          <w:sz w:val="32"/>
          <w:szCs w:val="32"/>
        </w:rPr>
        <w:t>PRESENT</w:t>
      </w:r>
      <w:r>
        <w:rPr>
          <w:b/>
          <w:color w:val="FF0000"/>
          <w:sz w:val="32"/>
          <w:szCs w:val="32"/>
        </w:rPr>
        <w:t>A LA NUEVA CB</w:t>
      </w:r>
      <w:r w:rsidR="001708FC">
        <w:rPr>
          <w:b/>
          <w:color w:val="FF0000"/>
          <w:sz w:val="32"/>
          <w:szCs w:val="32"/>
        </w:rPr>
        <w:t>3</w:t>
      </w:r>
      <w:r>
        <w:rPr>
          <w:b/>
          <w:color w:val="FF0000"/>
          <w:sz w:val="32"/>
          <w:szCs w:val="32"/>
        </w:rPr>
        <w:t>50 H´ness</w:t>
      </w:r>
    </w:p>
    <w:p w14:paraId="77BFE1FD" w14:textId="77777777" w:rsidR="007308EF" w:rsidRDefault="007308EF">
      <w:pPr>
        <w:spacing w:line="240" w:lineRule="auto"/>
        <w:jc w:val="both"/>
        <w:rPr>
          <w:sz w:val="24"/>
          <w:szCs w:val="24"/>
        </w:rPr>
      </w:pPr>
    </w:p>
    <w:p w14:paraId="77BFE1FE" w14:textId="0FA22A69" w:rsidR="007308EF" w:rsidRDefault="00DB0DEC" w:rsidP="00DB2069">
      <w:pPr>
        <w:numPr>
          <w:ilvl w:val="0"/>
          <w:numId w:val="2"/>
        </w:numPr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De diseño retro clásico, </w:t>
      </w:r>
      <w:r w:rsidR="00452A91">
        <w:rPr>
          <w:i/>
          <w:sz w:val="24"/>
          <w:szCs w:val="24"/>
        </w:rPr>
        <w:t>se destaca</w:t>
      </w:r>
      <w:r>
        <w:rPr>
          <w:i/>
          <w:sz w:val="24"/>
          <w:szCs w:val="24"/>
        </w:rPr>
        <w:t xml:space="preserve"> por su tecnología moderna, potencia y durabilidad.</w:t>
      </w:r>
    </w:p>
    <w:p w14:paraId="2CCC1694" w14:textId="7E8E943A" w:rsidR="00F84604" w:rsidRDefault="00DB0DEC" w:rsidP="00DF3ABB">
      <w:pPr>
        <w:numPr>
          <w:ilvl w:val="0"/>
          <w:numId w:val="2"/>
        </w:numPr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Es ideal </w:t>
      </w:r>
      <w:r w:rsidR="00323E41">
        <w:rPr>
          <w:i/>
          <w:sz w:val="24"/>
          <w:szCs w:val="24"/>
        </w:rPr>
        <w:t xml:space="preserve">tanto para uso urbano como para </w:t>
      </w:r>
      <w:r w:rsidR="00CE3520">
        <w:rPr>
          <w:i/>
          <w:sz w:val="24"/>
          <w:szCs w:val="24"/>
        </w:rPr>
        <w:t>salidas</w:t>
      </w:r>
      <w:r w:rsidR="00323E41">
        <w:rPr>
          <w:i/>
          <w:sz w:val="24"/>
          <w:szCs w:val="24"/>
        </w:rPr>
        <w:t xml:space="preserve"> recreativas en ruta</w:t>
      </w:r>
      <w:r>
        <w:rPr>
          <w:i/>
          <w:sz w:val="24"/>
          <w:szCs w:val="24"/>
        </w:rPr>
        <w:t>.</w:t>
      </w:r>
    </w:p>
    <w:p w14:paraId="04E37A34" w14:textId="25D3D1DE" w:rsidR="00DF3ABB" w:rsidRDefault="00DF3ABB" w:rsidP="00DF3ABB">
      <w:pPr>
        <w:numPr>
          <w:ilvl w:val="0"/>
          <w:numId w:val="2"/>
        </w:numPr>
        <w:spacing w:line="240" w:lineRule="auto"/>
        <w:jc w:val="center"/>
        <w:rPr>
          <w:i/>
          <w:iCs/>
          <w:sz w:val="24"/>
          <w:szCs w:val="24"/>
        </w:rPr>
      </w:pPr>
      <w:r w:rsidRPr="00DF3ABB">
        <w:rPr>
          <w:i/>
          <w:iCs/>
          <w:sz w:val="24"/>
          <w:szCs w:val="24"/>
        </w:rPr>
        <w:t xml:space="preserve">Honda continúa fortaleciendo su line-up y ampliando su oferta en distintos segmentos.  </w:t>
      </w:r>
    </w:p>
    <w:p w14:paraId="7DF99234" w14:textId="32F88113" w:rsidR="0015504F" w:rsidRPr="00DF3ABB" w:rsidRDefault="0015504F" w:rsidP="00DF3ABB">
      <w:pPr>
        <w:numPr>
          <w:ilvl w:val="0"/>
          <w:numId w:val="2"/>
        </w:numPr>
        <w:spacing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Su comercialización comenzará en junio.</w:t>
      </w:r>
    </w:p>
    <w:p w14:paraId="77BFE200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1" w14:textId="63647EFB" w:rsidR="007308EF" w:rsidRDefault="00DB0DEC">
      <w:p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Honda Motor de Argentina</w:t>
      </w:r>
      <w:r>
        <w:rPr>
          <w:sz w:val="24"/>
          <w:szCs w:val="24"/>
        </w:rPr>
        <w:t xml:space="preserve"> </w:t>
      </w:r>
      <w:r w:rsidR="002D00F5">
        <w:rPr>
          <w:sz w:val="24"/>
          <w:szCs w:val="24"/>
        </w:rPr>
        <w:t>presenta</w:t>
      </w:r>
      <w:r>
        <w:rPr>
          <w:sz w:val="24"/>
          <w:szCs w:val="24"/>
        </w:rPr>
        <w:t xml:space="preserve"> la </w:t>
      </w:r>
      <w:r>
        <w:rPr>
          <w:b/>
          <w:sz w:val="24"/>
          <w:szCs w:val="24"/>
        </w:rPr>
        <w:t>CB350 H´ness</w:t>
      </w:r>
      <w:r>
        <w:rPr>
          <w:sz w:val="24"/>
          <w:szCs w:val="24"/>
        </w:rPr>
        <w:t xml:space="preserve">, un modelo que se posiciona como </w:t>
      </w:r>
      <w:r w:rsidR="00D064D0">
        <w:rPr>
          <w:sz w:val="24"/>
          <w:szCs w:val="24"/>
        </w:rPr>
        <w:t>la opción</w:t>
      </w:r>
      <w:r>
        <w:rPr>
          <w:sz w:val="24"/>
          <w:szCs w:val="24"/>
        </w:rPr>
        <w:t xml:space="preserve"> de entrada al segmento</w:t>
      </w:r>
      <w:r>
        <w:rPr>
          <w:i/>
          <w:sz w:val="24"/>
          <w:szCs w:val="24"/>
        </w:rPr>
        <w:t xml:space="preserve"> Custom</w:t>
      </w:r>
      <w:r>
        <w:rPr>
          <w:sz w:val="24"/>
          <w:szCs w:val="24"/>
        </w:rPr>
        <w:t xml:space="preserve">. </w:t>
      </w:r>
      <w:r w:rsidR="00323E41">
        <w:rPr>
          <w:sz w:val="24"/>
          <w:szCs w:val="24"/>
        </w:rPr>
        <w:t>Con un diseño retro clásico, se destaca por su tecnología moderna, potencia y durabilidad</w:t>
      </w:r>
      <w:r>
        <w:rPr>
          <w:sz w:val="24"/>
          <w:szCs w:val="24"/>
        </w:rPr>
        <w:t>.</w:t>
      </w:r>
    </w:p>
    <w:p w14:paraId="77BFE204" w14:textId="77777777" w:rsidR="007308EF" w:rsidRDefault="007308EF">
      <w:pPr>
        <w:spacing w:line="240" w:lineRule="auto"/>
        <w:jc w:val="both"/>
        <w:rPr>
          <w:b/>
          <w:sz w:val="24"/>
          <w:szCs w:val="24"/>
        </w:rPr>
      </w:pPr>
    </w:p>
    <w:p w14:paraId="77BFE205" w14:textId="340537C0" w:rsidR="007308EF" w:rsidRDefault="00DB0DEC">
      <w:pPr>
        <w:spacing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La CB350 H´ness i</w:t>
      </w:r>
      <w:r w:rsidR="00852E2D">
        <w:rPr>
          <w:sz w:val="24"/>
          <w:szCs w:val="24"/>
        </w:rPr>
        <w:t xml:space="preserve">ncorpora </w:t>
      </w:r>
      <w:r w:rsidR="00323E41">
        <w:rPr>
          <w:sz w:val="24"/>
          <w:szCs w:val="24"/>
        </w:rPr>
        <w:t xml:space="preserve">un motor </w:t>
      </w:r>
      <w:r w:rsidR="00323E41" w:rsidRPr="00F426D1">
        <w:rPr>
          <w:b/>
          <w:bCs/>
          <w:sz w:val="24"/>
          <w:szCs w:val="24"/>
        </w:rPr>
        <w:t>monocilíndrico de 349cc</w:t>
      </w:r>
      <w:r w:rsidR="00323E41">
        <w:rPr>
          <w:sz w:val="24"/>
          <w:szCs w:val="24"/>
        </w:rPr>
        <w:t xml:space="preserve">, </w:t>
      </w:r>
      <w:r w:rsidR="00852E2D">
        <w:rPr>
          <w:sz w:val="24"/>
          <w:szCs w:val="24"/>
        </w:rPr>
        <w:t xml:space="preserve">que se caracteriza por entregar un </w:t>
      </w:r>
      <w:r w:rsidR="00852E2D" w:rsidRPr="00F426D1">
        <w:rPr>
          <w:b/>
          <w:bCs/>
          <w:sz w:val="24"/>
          <w:szCs w:val="24"/>
        </w:rPr>
        <w:t>torque pleno desde bajas revoluciones</w:t>
      </w:r>
      <w:r w:rsidR="00852E2D">
        <w:rPr>
          <w:sz w:val="24"/>
          <w:szCs w:val="24"/>
        </w:rPr>
        <w:t xml:space="preserve">, lo que permite una conducción suave, ágil y con muy buena respuesta, tanto en ciudad como en ruta. El conjunto se complementa con inyección electrónica, refrigeración por aire y una transmisión de 5 marchas con </w:t>
      </w:r>
      <w:r w:rsidR="00852E2D" w:rsidRPr="00F426D1">
        <w:rPr>
          <w:b/>
          <w:bCs/>
          <w:sz w:val="24"/>
          <w:szCs w:val="24"/>
        </w:rPr>
        <w:t>embrague asistido y anti-rebote</w:t>
      </w:r>
      <w:r w:rsidR="00852E2D">
        <w:rPr>
          <w:sz w:val="24"/>
          <w:szCs w:val="24"/>
        </w:rPr>
        <w:t>, que mejora el control y la comodidad al cambiar de marcha</w:t>
      </w:r>
      <w:r w:rsidR="00CE3520">
        <w:rPr>
          <w:sz w:val="24"/>
          <w:szCs w:val="24"/>
        </w:rPr>
        <w:t>.</w:t>
      </w:r>
    </w:p>
    <w:p w14:paraId="77BFE206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7" w14:textId="4E250009" w:rsidR="007308EF" w:rsidRDefault="00DB0DEC">
      <w:pPr>
        <w:spacing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En</w:t>
      </w:r>
      <w:r w:rsidR="00852E2D">
        <w:rPr>
          <w:sz w:val="24"/>
          <w:szCs w:val="24"/>
        </w:rPr>
        <w:t xml:space="preserve"> materia de </w:t>
      </w:r>
      <w:r>
        <w:rPr>
          <w:sz w:val="24"/>
          <w:szCs w:val="24"/>
        </w:rPr>
        <w:t>seguridad,</w:t>
      </w:r>
      <w:r w:rsidR="00852E2D">
        <w:rPr>
          <w:sz w:val="24"/>
          <w:szCs w:val="24"/>
        </w:rPr>
        <w:t xml:space="preserve"> cuenta con sistema de frenos a disco en ambas ruedas, asistido por </w:t>
      </w:r>
      <w:r>
        <w:rPr>
          <w:b/>
          <w:sz w:val="24"/>
          <w:szCs w:val="24"/>
        </w:rPr>
        <w:t>ABS de doble canal</w:t>
      </w:r>
      <w:r>
        <w:rPr>
          <w:sz w:val="24"/>
          <w:szCs w:val="24"/>
        </w:rPr>
        <w:t xml:space="preserve"> para </w:t>
      </w:r>
      <w:r w:rsidR="00852E2D">
        <w:rPr>
          <w:sz w:val="24"/>
          <w:szCs w:val="24"/>
        </w:rPr>
        <w:t>garantizar un frenado seguro y controlado. Además</w:t>
      </w:r>
      <w:r w:rsidR="00120231">
        <w:rPr>
          <w:sz w:val="24"/>
          <w:szCs w:val="24"/>
        </w:rPr>
        <w:t xml:space="preserve">, </w:t>
      </w:r>
      <w:r w:rsidR="00852E2D">
        <w:rPr>
          <w:sz w:val="24"/>
          <w:szCs w:val="24"/>
        </w:rPr>
        <w:t>incorpora</w:t>
      </w:r>
      <w:r w:rsidR="00744240">
        <w:rPr>
          <w:sz w:val="24"/>
          <w:szCs w:val="24"/>
        </w:rPr>
        <w:t xml:space="preserve"> </w:t>
      </w:r>
      <w:r w:rsidR="00744240">
        <w:rPr>
          <w:b/>
          <w:sz w:val="24"/>
          <w:szCs w:val="24"/>
        </w:rPr>
        <w:t>Emergency Stop Signal (ESS)</w:t>
      </w:r>
      <w:r w:rsidR="00852E2D">
        <w:rPr>
          <w:b/>
          <w:sz w:val="24"/>
          <w:szCs w:val="24"/>
        </w:rPr>
        <w:t>,</w:t>
      </w:r>
      <w:r w:rsidR="00744240">
        <w:rPr>
          <w:b/>
          <w:sz w:val="24"/>
          <w:szCs w:val="24"/>
        </w:rPr>
        <w:t xml:space="preserve"> </w:t>
      </w:r>
      <w:r w:rsidR="00744240">
        <w:rPr>
          <w:sz w:val="24"/>
          <w:szCs w:val="24"/>
        </w:rPr>
        <w:t>que activa</w:t>
      </w:r>
      <w:r w:rsidR="00852E2D">
        <w:rPr>
          <w:sz w:val="24"/>
          <w:szCs w:val="24"/>
        </w:rPr>
        <w:t xml:space="preserve"> </w:t>
      </w:r>
      <w:r w:rsidR="00120231">
        <w:rPr>
          <w:sz w:val="24"/>
          <w:szCs w:val="24"/>
        </w:rPr>
        <w:t>automáticamente las</w:t>
      </w:r>
      <w:r w:rsidR="00744240">
        <w:rPr>
          <w:sz w:val="24"/>
          <w:szCs w:val="24"/>
        </w:rPr>
        <w:t xml:space="preserve"> balizas </w:t>
      </w:r>
      <w:r w:rsidR="00852E2D">
        <w:rPr>
          <w:sz w:val="24"/>
          <w:szCs w:val="24"/>
        </w:rPr>
        <w:t xml:space="preserve">ante una </w:t>
      </w:r>
      <w:r w:rsidR="00744240">
        <w:rPr>
          <w:sz w:val="24"/>
          <w:szCs w:val="24"/>
        </w:rPr>
        <w:t>frenada brusca</w:t>
      </w:r>
      <w:r w:rsidR="00852E2D">
        <w:rPr>
          <w:sz w:val="24"/>
          <w:szCs w:val="24"/>
        </w:rPr>
        <w:t xml:space="preserve">, </w:t>
      </w:r>
      <w:r w:rsidR="00744240">
        <w:rPr>
          <w:sz w:val="24"/>
          <w:szCs w:val="24"/>
        </w:rPr>
        <w:t xml:space="preserve">y </w:t>
      </w:r>
      <w:r w:rsidR="00744240">
        <w:rPr>
          <w:b/>
          <w:sz w:val="24"/>
          <w:szCs w:val="24"/>
        </w:rPr>
        <w:t>control de tracción HSTC</w:t>
      </w:r>
      <w:r w:rsidR="00852E2D">
        <w:rPr>
          <w:b/>
          <w:sz w:val="24"/>
          <w:szCs w:val="24"/>
        </w:rPr>
        <w:t>,</w:t>
      </w:r>
      <w:r w:rsidR="00744240">
        <w:rPr>
          <w:sz w:val="24"/>
          <w:szCs w:val="24"/>
        </w:rPr>
        <w:t xml:space="preserve"> </w:t>
      </w:r>
      <w:r w:rsidR="00852E2D">
        <w:rPr>
          <w:sz w:val="24"/>
          <w:szCs w:val="24"/>
        </w:rPr>
        <w:t>que evita el deslizamiento de la rueda trasera</w:t>
      </w:r>
      <w:r w:rsidR="00744240">
        <w:rPr>
          <w:sz w:val="24"/>
          <w:szCs w:val="24"/>
        </w:rPr>
        <w:t>.</w:t>
      </w:r>
      <w:r w:rsidR="0020079D">
        <w:rPr>
          <w:sz w:val="24"/>
          <w:szCs w:val="24"/>
        </w:rPr>
        <w:t xml:space="preserve"> El </w:t>
      </w:r>
      <w:r>
        <w:rPr>
          <w:b/>
          <w:sz w:val="24"/>
          <w:szCs w:val="24"/>
        </w:rPr>
        <w:t>freno delantero</w:t>
      </w:r>
      <w:r w:rsidR="00852E2D">
        <w:rPr>
          <w:b/>
          <w:sz w:val="24"/>
          <w:szCs w:val="24"/>
        </w:rPr>
        <w:t xml:space="preserve"> utiliza un</w:t>
      </w:r>
      <w:r>
        <w:rPr>
          <w:b/>
          <w:sz w:val="24"/>
          <w:szCs w:val="24"/>
        </w:rPr>
        <w:t xml:space="preserve"> disco</w:t>
      </w:r>
      <w:r w:rsidR="002007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310mm </w:t>
      </w:r>
      <w:r w:rsidR="0020079D">
        <w:rPr>
          <w:b/>
          <w:sz w:val="24"/>
          <w:szCs w:val="24"/>
        </w:rPr>
        <w:t>con</w:t>
      </w:r>
      <w:r>
        <w:rPr>
          <w:b/>
          <w:sz w:val="24"/>
          <w:szCs w:val="24"/>
        </w:rPr>
        <w:t xml:space="preserve"> pinzas Nissin de</w:t>
      </w:r>
      <w:r w:rsidR="00852E2D">
        <w:rPr>
          <w:b/>
          <w:sz w:val="24"/>
          <w:szCs w:val="24"/>
        </w:rPr>
        <w:t xml:space="preserve"> doble pistón, </w:t>
      </w:r>
      <w:r w:rsidR="00852E2D">
        <w:rPr>
          <w:bCs/>
          <w:sz w:val="24"/>
          <w:szCs w:val="24"/>
        </w:rPr>
        <w:t xml:space="preserve">mientras que la suspensión delantera está a cargo de una </w:t>
      </w:r>
      <w:r>
        <w:rPr>
          <w:b/>
          <w:sz w:val="24"/>
          <w:szCs w:val="24"/>
        </w:rPr>
        <w:t xml:space="preserve">horquilla </w:t>
      </w:r>
      <w:r w:rsidR="00B46213">
        <w:rPr>
          <w:b/>
          <w:sz w:val="24"/>
          <w:szCs w:val="24"/>
        </w:rPr>
        <w:t>telescópica</w:t>
      </w:r>
      <w:r>
        <w:rPr>
          <w:b/>
          <w:sz w:val="24"/>
          <w:szCs w:val="24"/>
        </w:rPr>
        <w:t xml:space="preserve"> Show</w:t>
      </w:r>
      <w:r w:rsidR="00837CCE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, con 106mm de recorrido.</w:t>
      </w:r>
      <w:r w:rsidR="00744240">
        <w:rPr>
          <w:b/>
          <w:sz w:val="24"/>
          <w:szCs w:val="24"/>
        </w:rPr>
        <w:t xml:space="preserve"> </w:t>
      </w:r>
    </w:p>
    <w:p w14:paraId="77BFE208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9" w14:textId="34417834" w:rsidR="007308EF" w:rsidRDefault="00DB0D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Entre sus características tecnológicas, se destaca el </w:t>
      </w:r>
      <w:r>
        <w:rPr>
          <w:b/>
          <w:sz w:val="24"/>
          <w:szCs w:val="24"/>
        </w:rPr>
        <w:t xml:space="preserve">tablero </w:t>
      </w:r>
      <w:r w:rsidR="00614F27">
        <w:rPr>
          <w:b/>
          <w:sz w:val="24"/>
          <w:szCs w:val="24"/>
        </w:rPr>
        <w:t>análogo y digital</w:t>
      </w:r>
      <w:r>
        <w:rPr>
          <w:sz w:val="24"/>
          <w:szCs w:val="24"/>
        </w:rPr>
        <w:t xml:space="preserve"> que brinda información clara y completa, y la </w:t>
      </w:r>
      <w:r>
        <w:rPr>
          <w:b/>
          <w:sz w:val="24"/>
          <w:szCs w:val="24"/>
        </w:rPr>
        <w:t xml:space="preserve">iluminación Full LED, </w:t>
      </w:r>
      <w:r>
        <w:rPr>
          <w:bCs/>
          <w:sz w:val="24"/>
          <w:szCs w:val="24"/>
        </w:rPr>
        <w:t xml:space="preserve">que incluye </w:t>
      </w:r>
      <w:r>
        <w:rPr>
          <w:sz w:val="24"/>
          <w:szCs w:val="24"/>
        </w:rPr>
        <w:t>guiños fijos, reforzando su estilo moderno sin perder el espíritu retro. Además,</w:t>
      </w:r>
      <w:r w:rsidR="001D13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el </w:t>
      </w:r>
      <w:r w:rsidRPr="00DB0DEC">
        <w:rPr>
          <w:b/>
          <w:bCs/>
          <w:sz w:val="24"/>
          <w:szCs w:val="24"/>
        </w:rPr>
        <w:t>tanque de combustible</w:t>
      </w:r>
      <w:r w:rsidR="00A11393" w:rsidRPr="00DB0DEC">
        <w:rPr>
          <w:b/>
          <w:bCs/>
          <w:sz w:val="24"/>
          <w:szCs w:val="24"/>
        </w:rPr>
        <w:t xml:space="preserve"> tipo “gota de agua”</w:t>
      </w:r>
      <w:r>
        <w:rPr>
          <w:sz w:val="24"/>
          <w:szCs w:val="24"/>
        </w:rPr>
        <w:t>, con acabados detallados, ofrece una excelente capacidad, ideal para viajes largos.</w:t>
      </w:r>
    </w:p>
    <w:p w14:paraId="77BFE20A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B" w14:textId="278B3618" w:rsidR="007308EF" w:rsidRDefault="00DB0D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CB350 H´ness se ofrece en </w:t>
      </w:r>
      <w:r>
        <w:rPr>
          <w:b/>
          <w:sz w:val="24"/>
          <w:szCs w:val="24"/>
        </w:rPr>
        <w:t>3 colores: Matte Marshal Green Metallic, Pearl Nightstar Black y Precious Red Metalli</w:t>
      </w:r>
      <w:r w:rsidRPr="00407FDE">
        <w:rPr>
          <w:b/>
          <w:bCs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 w:rsidR="002D00F5">
        <w:rPr>
          <w:sz w:val="24"/>
          <w:szCs w:val="24"/>
        </w:rPr>
        <w:t>E</w:t>
      </w:r>
      <w:r>
        <w:rPr>
          <w:sz w:val="24"/>
          <w:szCs w:val="24"/>
        </w:rPr>
        <w:t>st</w:t>
      </w:r>
      <w:r w:rsidR="002D00F5">
        <w:rPr>
          <w:sz w:val="24"/>
          <w:szCs w:val="24"/>
        </w:rPr>
        <w:t>ar</w:t>
      </w:r>
      <w:r>
        <w:rPr>
          <w:sz w:val="24"/>
          <w:szCs w:val="24"/>
        </w:rPr>
        <w:t xml:space="preserve">á disponible en </w:t>
      </w:r>
      <w:r w:rsidR="004570EB">
        <w:rPr>
          <w:sz w:val="24"/>
          <w:szCs w:val="24"/>
        </w:rPr>
        <w:t>la red oficial de Honda</w:t>
      </w:r>
      <w:r w:rsidR="0015504F">
        <w:rPr>
          <w:sz w:val="24"/>
          <w:szCs w:val="24"/>
        </w:rPr>
        <w:t xml:space="preserve"> a partir de junio</w:t>
      </w:r>
      <w:r>
        <w:rPr>
          <w:sz w:val="24"/>
          <w:szCs w:val="24"/>
        </w:rPr>
        <w:t>, respaldada por una garantía de 3 años, al igual que el resto de la línea de productos Honda</w:t>
      </w:r>
      <w:r>
        <w:rPr>
          <w:sz w:val="24"/>
          <w:szCs w:val="24"/>
          <w:highlight w:val="white"/>
        </w:rPr>
        <w:t>.</w:t>
      </w:r>
    </w:p>
    <w:p w14:paraId="77BFE20C" w14:textId="77777777" w:rsidR="007308EF" w:rsidRDefault="007308EF">
      <w:pPr>
        <w:spacing w:line="240" w:lineRule="auto"/>
        <w:jc w:val="right"/>
        <w:rPr>
          <w:b/>
          <w:i/>
          <w:sz w:val="24"/>
          <w:szCs w:val="24"/>
        </w:rPr>
      </w:pPr>
    </w:p>
    <w:p w14:paraId="77BFE20D" w14:textId="77777777" w:rsidR="007308EF" w:rsidRDefault="007308EF">
      <w:pPr>
        <w:shd w:val="clear" w:color="auto" w:fill="FFFFFF"/>
        <w:spacing w:line="240" w:lineRule="auto"/>
        <w:jc w:val="right"/>
        <w:rPr>
          <w:b/>
          <w:sz w:val="24"/>
          <w:szCs w:val="24"/>
        </w:rPr>
      </w:pPr>
    </w:p>
    <w:p w14:paraId="77BFE20E" w14:textId="77777777" w:rsidR="007308EF" w:rsidRDefault="00DB0DEC">
      <w:pPr>
        <w:shd w:val="clear" w:color="auto" w:fill="FFFFFF"/>
        <w:spacing w:line="240" w:lineRule="auto"/>
        <w:jc w:val="right"/>
        <w:rPr>
          <w:sz w:val="24"/>
          <w:szCs w:val="24"/>
        </w:rPr>
      </w:pPr>
      <w:r>
        <w:rPr>
          <w:b/>
          <w:sz w:val="24"/>
          <w:szCs w:val="24"/>
        </w:rPr>
        <w:t>Contactos de prensa:</w:t>
      </w:r>
      <w:r>
        <w:rPr>
          <w:sz w:val="24"/>
          <w:szCs w:val="24"/>
        </w:rPr>
        <w:t xml:space="preserve"> </w:t>
      </w:r>
    </w:p>
    <w:p w14:paraId="77BFE20F" w14:textId="77777777" w:rsidR="007308EF" w:rsidRDefault="00DB0DEC">
      <w:pPr>
        <w:shd w:val="clear" w:color="auto" w:fill="FFFFFF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Pamela Cuomo | </w:t>
      </w:r>
      <w:hyperlink r:id="rId9">
        <w:r>
          <w:rPr>
            <w:sz w:val="24"/>
            <w:szCs w:val="24"/>
            <w:u w:val="single"/>
          </w:rPr>
          <w:t>pcuomo@mapa-comunicacion.com</w:t>
        </w:r>
      </w:hyperlink>
    </w:p>
    <w:p w14:paraId="77BFE210" w14:textId="77777777" w:rsidR="007308EF" w:rsidRDefault="00DB0DEC">
      <w:pPr>
        <w:shd w:val="clear" w:color="auto" w:fill="FFFFFF"/>
        <w:spacing w:line="240" w:lineRule="auto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Mariana Codignoto | </w:t>
      </w:r>
      <w:hyperlink r:id="rId10">
        <w:r>
          <w:rPr>
            <w:sz w:val="24"/>
            <w:szCs w:val="24"/>
            <w:u w:val="single"/>
          </w:rPr>
          <w:t>mcodignoto@mapa-comunicacion.com</w:t>
        </w:r>
      </w:hyperlink>
    </w:p>
    <w:p w14:paraId="77BFE211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12" w14:textId="77777777" w:rsidR="007308EF" w:rsidRDefault="007308EF">
      <w:pPr>
        <w:rPr>
          <w:sz w:val="24"/>
          <w:szCs w:val="24"/>
        </w:rPr>
      </w:pPr>
    </w:p>
    <w:p w14:paraId="77BFE213" w14:textId="77777777" w:rsidR="007308EF" w:rsidRDefault="007308EF">
      <w:pPr>
        <w:jc w:val="center"/>
        <w:rPr>
          <w:color w:val="FF0000"/>
        </w:rPr>
      </w:pPr>
    </w:p>
    <w:sectPr w:rsidR="007308E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C0428"/>
    <w:multiLevelType w:val="multilevel"/>
    <w:tmpl w:val="4358FE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B1454E5"/>
    <w:multiLevelType w:val="multilevel"/>
    <w:tmpl w:val="C81C745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9978622">
    <w:abstractNumId w:val="0"/>
  </w:num>
  <w:num w:numId="2" w16cid:durableId="344482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EF"/>
    <w:rsid w:val="00120231"/>
    <w:rsid w:val="0015504F"/>
    <w:rsid w:val="001708FC"/>
    <w:rsid w:val="001D1364"/>
    <w:rsid w:val="0020079D"/>
    <w:rsid w:val="002D00F5"/>
    <w:rsid w:val="00323E41"/>
    <w:rsid w:val="00404B0A"/>
    <w:rsid w:val="00407FDE"/>
    <w:rsid w:val="00423A32"/>
    <w:rsid w:val="00427685"/>
    <w:rsid w:val="00452A91"/>
    <w:rsid w:val="004570EB"/>
    <w:rsid w:val="004C6698"/>
    <w:rsid w:val="005743A7"/>
    <w:rsid w:val="00614F27"/>
    <w:rsid w:val="007308EF"/>
    <w:rsid w:val="00744240"/>
    <w:rsid w:val="007673F7"/>
    <w:rsid w:val="00837CCE"/>
    <w:rsid w:val="00852E2D"/>
    <w:rsid w:val="00904E89"/>
    <w:rsid w:val="00956094"/>
    <w:rsid w:val="0096020F"/>
    <w:rsid w:val="00976A0D"/>
    <w:rsid w:val="00995C81"/>
    <w:rsid w:val="00A11393"/>
    <w:rsid w:val="00B05D9A"/>
    <w:rsid w:val="00B21B6A"/>
    <w:rsid w:val="00B46213"/>
    <w:rsid w:val="00B80913"/>
    <w:rsid w:val="00CE3520"/>
    <w:rsid w:val="00D064D0"/>
    <w:rsid w:val="00D20124"/>
    <w:rsid w:val="00DB0DEC"/>
    <w:rsid w:val="00DB2069"/>
    <w:rsid w:val="00DF3ABB"/>
    <w:rsid w:val="00E81970"/>
    <w:rsid w:val="00F426D1"/>
    <w:rsid w:val="00F8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E1FA"/>
  <w15:docId w15:val="{E5763DB0-FE95-429F-8221-EA40A961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Refdecomentario">
    <w:name w:val="annotation reference"/>
    <w:basedOn w:val="Fuentedeprrafopredeter"/>
    <w:uiPriority w:val="99"/>
    <w:semiHidden/>
    <w:unhideWhenUsed/>
    <w:rsid w:val="00452A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52A9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2A9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2A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2A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codignoto@mapa-comunicacion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pcuomo@mapa-comunicac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909eb3-03ea-4de7-92e6-f31f20ce7f6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92515cde-a782-4b21-b295-c646720801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07EFCC568BE2438E0AB67E6D5F9606" ma:contentTypeVersion="16" ma:contentTypeDescription="Crear nuevo documento." ma:contentTypeScope="" ma:versionID="e926b93f6a015bd0ad5823163f7856ec">
  <xsd:schema xmlns:xsd="http://www.w3.org/2001/XMLSchema" xmlns:xs="http://www.w3.org/2001/XMLSchema" xmlns:p="http://schemas.microsoft.com/office/2006/metadata/properties" xmlns:ns1="http://schemas.microsoft.com/sharepoint/v3" xmlns:ns2="88909eb3-03ea-4de7-92e6-f31f20ce7f6a" xmlns:ns3="92515cde-a782-4b21-b295-c64672080139" targetNamespace="http://schemas.microsoft.com/office/2006/metadata/properties" ma:root="true" ma:fieldsID="95cde3c32b4f1def3beb70eead8ea8da" ns1:_="" ns2:_="" ns3:_="">
    <xsd:import namespace="http://schemas.microsoft.com/sharepoint/v3"/>
    <xsd:import namespace="88909eb3-03ea-4de7-92e6-f31f20ce7f6a"/>
    <xsd:import namespace="92515cde-a782-4b21-b295-c646720801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09eb3-03ea-4de7-92e6-f31f20ce7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8776f33e-360e-4421-95ec-db1b42831c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15cde-a782-4b21-b295-c646720801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cc5910d-8d53-4545-9d3e-caea29889ca6}" ma:internalName="TaxCatchAll" ma:showField="CatchAllData" ma:web="92515cde-a782-4b21-b295-c646720801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7E866B-1401-4B93-8FD7-6142187B693D}">
  <ds:schemaRefs>
    <ds:schemaRef ds:uri="http://schemas.microsoft.com/office/2006/metadata/properties"/>
    <ds:schemaRef ds:uri="http://schemas.microsoft.com/office/infopath/2007/PartnerControls"/>
    <ds:schemaRef ds:uri="88909eb3-03ea-4de7-92e6-f31f20ce7f6a"/>
    <ds:schemaRef ds:uri="http://schemas.microsoft.com/sharepoint/v3"/>
    <ds:schemaRef ds:uri="92515cde-a782-4b21-b295-c64672080139"/>
  </ds:schemaRefs>
</ds:datastoreItem>
</file>

<file path=customXml/itemProps2.xml><?xml version="1.0" encoding="utf-8"?>
<ds:datastoreItem xmlns:ds="http://schemas.openxmlformats.org/officeDocument/2006/customXml" ds:itemID="{80168A20-9682-44BA-A4AC-3A6D31532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909eb3-03ea-4de7-92e6-f31f20ce7f6a"/>
    <ds:schemaRef ds:uri="92515cde-a782-4b21-b295-c646720801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CD72B-4CA9-4A2C-B462-4D9DF2767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369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Aguirre</dc:creator>
  <cp:lastModifiedBy>Luciano Salseduc</cp:lastModifiedBy>
  <cp:revision>12</cp:revision>
  <dcterms:created xsi:type="dcterms:W3CDTF">2025-04-21T18:03:00Z</dcterms:created>
  <dcterms:modified xsi:type="dcterms:W3CDTF">2025-05-06T17:48:00Z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0x010100AF07EFCC568BE2438E0AB67E6D5F9606</vt:lpwstr>
  </property>
  <property fmtid="{D5CDD505-2E9C-101B-9397-08002B2CF9AE}" pid="3" name="MediaServiceImageTags">
    <vt:lpwstr/>
  </property>
</Properties>
</file>